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宋体" w:hAnsi="宋体"/>
          <w:b/>
          <w:bCs/>
          <w:sz w:val="32"/>
          <w:szCs w:val="32"/>
        </w:rPr>
      </w:pPr>
      <w:bookmarkStart w:id="0" w:name="_GoBack"/>
      <w:r>
        <w:rPr>
          <w:rFonts w:hint="eastAsia" w:ascii="宋体" w:hAnsi="宋体"/>
          <w:b/>
          <w:bCs/>
          <w:sz w:val="32"/>
          <w:szCs w:val="32"/>
        </w:rPr>
        <w:t>附件四：对于毕业论文（设计）答辩过程的要求</w:t>
      </w:r>
    </w:p>
    <w:bookmarkEnd w:id="0"/>
    <w:p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1、答辩场内应保持安静，非答辩人员（工作人员除外）未经允许不得入内。</w:t>
      </w:r>
    </w:p>
    <w:p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2、评阅论文的教师必须在答辩前就所评阅论文的设计方案、可行性、新颖性、创新性公正、实事求是的写出综合评语，给出论文写作成绩，并准备好要求学生答辩时回答的问题。</w:t>
      </w:r>
    </w:p>
    <w:p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、答辩教师应主要围绕毕业论文（设计）的应用价值、社会经济效益；分析问题是否全面、深入细致；表达能力、综合运用知识的能力等方面提问，必要时可涉及专业（学科）的基础理论知识方面。不宜提出离题太远，或有争议、答案不明确的问题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D7E9156"/>
    <w:rsid w:val="BD7E9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2024-04-11T17:23:00Z</dcterms:created>
  <dc:creator>-'〰'-可达鸭鸭</dc:creator>
  <cp:lastModifiedBy>-'〰'-可达鸭鸭</cp:lastModifiedBy>
  <dcterms:modified xsi:type="dcterms:W3CDTF">2024-04-11T17:24:14Z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CD35E5A1830571862EAC1766883C56E3_41</vt:lpwstr>
  </property>
</Properties>
</file>